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B5BDB" w14:textId="09CF24BB" w:rsidR="00362DC4" w:rsidRDefault="00362DC4" w:rsidP="00362DC4">
      <w:pPr>
        <w:spacing w:before="245" w:line="396" w:lineRule="auto"/>
        <w:ind w:right="2001"/>
        <w:rPr>
          <w:b/>
          <w:bCs/>
          <w:color w:val="1A1A1A"/>
          <w:w w:val="105"/>
          <w:sz w:val="28"/>
          <w:szCs w:val="28"/>
        </w:rPr>
      </w:pPr>
      <w:r>
        <w:rPr>
          <w:b/>
          <w:bCs/>
          <w:color w:val="1A1A1A"/>
          <w:w w:val="105"/>
          <w:sz w:val="28"/>
          <w:szCs w:val="28"/>
        </w:rPr>
        <w:t>Priloga 1</w:t>
      </w:r>
      <w:r w:rsidR="00E34DB8">
        <w:rPr>
          <w:b/>
          <w:bCs/>
          <w:color w:val="1A1A1A"/>
          <w:w w:val="105"/>
          <w:sz w:val="28"/>
          <w:szCs w:val="28"/>
        </w:rPr>
        <w:t>0</w:t>
      </w:r>
      <w:bookmarkStart w:id="0" w:name="_GoBack"/>
      <w:bookmarkEnd w:id="0"/>
      <w:r w:rsidR="0093319A">
        <w:rPr>
          <w:b/>
          <w:bCs/>
          <w:color w:val="1A1A1A"/>
          <w:w w:val="105"/>
          <w:sz w:val="28"/>
          <w:szCs w:val="28"/>
        </w:rPr>
        <w:t>:</w:t>
      </w:r>
    </w:p>
    <w:p w14:paraId="6322D729" w14:textId="0618E73B" w:rsidR="00362DC4" w:rsidRPr="00362DC4" w:rsidRDefault="00362DC4" w:rsidP="00362DC4">
      <w:pPr>
        <w:spacing w:before="245" w:line="396" w:lineRule="auto"/>
        <w:ind w:right="2001"/>
        <w:rPr>
          <w:b/>
          <w:bCs/>
          <w:color w:val="1A1A1A"/>
          <w:w w:val="105"/>
          <w:sz w:val="28"/>
          <w:szCs w:val="28"/>
        </w:rPr>
      </w:pPr>
      <w:r w:rsidRPr="00A60255">
        <w:rPr>
          <w:b/>
          <w:bCs/>
          <w:color w:val="1A1A1A"/>
          <w:w w:val="105"/>
          <w:sz w:val="28"/>
          <w:szCs w:val="28"/>
        </w:rPr>
        <w:t>(LCC) Stroški življenjskega cikla, zanesljivost in razpoložljivost večsistemskih elektro lokomotiv pripravi ponudnik</w:t>
      </w:r>
      <w:r w:rsidR="0093319A">
        <w:rPr>
          <w:b/>
          <w:bCs/>
          <w:color w:val="1A1A1A"/>
          <w:w w:val="105"/>
          <w:sz w:val="28"/>
          <w:szCs w:val="28"/>
        </w:rPr>
        <w:t>.</w:t>
      </w:r>
    </w:p>
    <w:p w14:paraId="4AA53AC7" w14:textId="77777777" w:rsidR="00362DC4" w:rsidRPr="00BC1A4C" w:rsidRDefault="00362DC4" w:rsidP="00362DC4">
      <w:pPr>
        <w:suppressAutoHyphens/>
        <w:jc w:val="both"/>
        <w:rPr>
          <w:rFonts w:ascii="Arial" w:hAnsi="Arial"/>
        </w:rPr>
      </w:pPr>
      <w:r w:rsidRPr="00BC1A4C">
        <w:rPr>
          <w:rFonts w:ascii="Arial" w:hAnsi="Arial"/>
        </w:rPr>
        <w:t>Dane vrednosti za izračun LCC</w:t>
      </w:r>
    </w:p>
    <w:p w14:paraId="3FCCB9F0" w14:textId="77777777" w:rsidR="00362DC4" w:rsidRDefault="00362DC4" w:rsidP="00362DC4">
      <w:pPr>
        <w:spacing w:before="91"/>
        <w:rPr>
          <w:bCs/>
          <w:iCs/>
          <w:color w:val="28282A"/>
        </w:rPr>
      </w:pPr>
    </w:p>
    <w:p w14:paraId="2C05F744" w14:textId="77777777" w:rsidR="00362DC4" w:rsidRPr="00362DC4" w:rsidRDefault="00362DC4" w:rsidP="00362DC4">
      <w:pPr>
        <w:pStyle w:val="Odstavekseznama"/>
        <w:numPr>
          <w:ilvl w:val="0"/>
          <w:numId w:val="1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Izračun stroškov življenjskega cikla – LCC mora upoštevati naslednje vhodne podatke:</w:t>
      </w:r>
    </w:p>
    <w:p w14:paraId="7BEBC5B0" w14:textId="77777777" w:rsidR="00362DC4" w:rsidRPr="00362DC4" w:rsidRDefault="00362DC4" w:rsidP="00362DC4">
      <w:pPr>
        <w:pStyle w:val="Odstavekseznama"/>
        <w:numPr>
          <w:ilvl w:val="0"/>
          <w:numId w:val="1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življenjska doba 30 let</w:t>
      </w:r>
    </w:p>
    <w:p w14:paraId="1F0BF6E9" w14:textId="77777777" w:rsidR="00362DC4" w:rsidRPr="00362DC4" w:rsidRDefault="00362DC4" w:rsidP="00362DC4">
      <w:pPr>
        <w:pStyle w:val="Odstavekseznama"/>
        <w:numPr>
          <w:ilvl w:val="0"/>
          <w:numId w:val="1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cena ure vzdrževanja: 40 EUR/h</w:t>
      </w:r>
    </w:p>
    <w:p w14:paraId="290C19CB" w14:textId="77777777" w:rsidR="00362DC4" w:rsidRPr="00362DC4" w:rsidRDefault="00362DC4" w:rsidP="00362DC4">
      <w:pPr>
        <w:pStyle w:val="Odstavekseznama"/>
        <w:numPr>
          <w:ilvl w:val="0"/>
          <w:numId w:val="1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prepeljani kilometri: cca. 15.000 km/mesec</w:t>
      </w:r>
    </w:p>
    <w:p w14:paraId="50464FB8" w14:textId="77777777" w:rsidR="00362DC4" w:rsidRPr="00362DC4" w:rsidRDefault="00362DC4" w:rsidP="00362DC4">
      <w:pPr>
        <w:pStyle w:val="Odstavekseznama"/>
        <w:numPr>
          <w:ilvl w:val="0"/>
          <w:numId w:val="1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število ur vzdrževanja</w:t>
      </w:r>
    </w:p>
    <w:p w14:paraId="346D30EB" w14:textId="77777777" w:rsidR="00362DC4" w:rsidRPr="00362DC4" w:rsidRDefault="00362DC4" w:rsidP="00362DC4">
      <w:pPr>
        <w:pStyle w:val="Odstavekseznama"/>
        <w:numPr>
          <w:ilvl w:val="0"/>
          <w:numId w:val="1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cena materiala za vzdrževanje in potrošni material</w:t>
      </w:r>
    </w:p>
    <w:p w14:paraId="64DCA0A7" w14:textId="49F9B94D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7F0C146F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0D78EA80" w14:textId="12C900A0" w:rsidR="00362DC4" w:rsidRPr="00362DC4" w:rsidRDefault="00362DC4" w:rsidP="00362DC4">
      <w:pPr>
        <w:suppressAutoHyphens/>
        <w:jc w:val="both"/>
        <w:rPr>
          <w:rFonts w:ascii="Arial" w:hAnsi="Arial"/>
          <w:b/>
          <w:bCs/>
          <w:sz w:val="20"/>
          <w:szCs w:val="20"/>
        </w:rPr>
      </w:pPr>
      <w:r w:rsidRPr="00362DC4">
        <w:rPr>
          <w:rFonts w:ascii="Arial" w:hAnsi="Arial"/>
          <w:b/>
          <w:bCs/>
          <w:sz w:val="20"/>
          <w:szCs w:val="20"/>
        </w:rPr>
        <w:t xml:space="preserve">Vsebinsko </w:t>
      </w:r>
      <w:r w:rsidR="0093319A" w:rsidRPr="00362DC4">
        <w:rPr>
          <w:rFonts w:ascii="Arial" w:hAnsi="Arial"/>
          <w:b/>
          <w:bCs/>
          <w:sz w:val="20"/>
          <w:szCs w:val="20"/>
        </w:rPr>
        <w:t>kazalo: Zanesljivost</w:t>
      </w:r>
      <w:r w:rsidRPr="00362DC4">
        <w:rPr>
          <w:rFonts w:ascii="Arial" w:hAnsi="Arial"/>
          <w:b/>
          <w:bCs/>
          <w:sz w:val="20"/>
          <w:szCs w:val="20"/>
        </w:rPr>
        <w:t>, razpoložljivost in stroški življenskega cikla (LCC)</w:t>
      </w:r>
      <w:r w:rsidR="0093319A">
        <w:rPr>
          <w:rFonts w:ascii="Arial" w:hAnsi="Arial"/>
          <w:b/>
          <w:bCs/>
          <w:sz w:val="20"/>
          <w:szCs w:val="20"/>
        </w:rPr>
        <w:t>.</w:t>
      </w:r>
    </w:p>
    <w:p w14:paraId="72C8F3DC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22402414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Predpostavke in definicije</w:t>
      </w:r>
    </w:p>
    <w:p w14:paraId="11B4CF23" w14:textId="77777777" w:rsidR="00362DC4" w:rsidRPr="00362DC4" w:rsidRDefault="00362DC4" w:rsidP="00362DC4">
      <w:pPr>
        <w:pStyle w:val="Odstavekseznama"/>
        <w:suppressAutoHyphens/>
        <w:ind w:left="720" w:firstLine="0"/>
        <w:jc w:val="both"/>
        <w:rPr>
          <w:rFonts w:ascii="Arial" w:hAnsi="Arial"/>
          <w:sz w:val="20"/>
          <w:szCs w:val="20"/>
        </w:rPr>
      </w:pPr>
    </w:p>
    <w:p w14:paraId="607B2A36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Vir podatkov</w:t>
      </w:r>
    </w:p>
    <w:p w14:paraId="700F31CE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11F6A406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Študija zanesljivosti</w:t>
      </w:r>
    </w:p>
    <w:p w14:paraId="3DFF3B25" w14:textId="77777777" w:rsidR="00362DC4" w:rsidRPr="00362DC4" w:rsidRDefault="00362DC4" w:rsidP="00362DC4">
      <w:pPr>
        <w:pStyle w:val="Odstavekseznama"/>
        <w:suppressAutoHyphens/>
        <w:ind w:left="720" w:firstLine="0"/>
        <w:jc w:val="both"/>
        <w:rPr>
          <w:rFonts w:ascii="Arial" w:hAnsi="Arial"/>
          <w:sz w:val="20"/>
          <w:szCs w:val="20"/>
        </w:rPr>
      </w:pPr>
    </w:p>
    <w:p w14:paraId="038CC06E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Klasifikacija napak</w:t>
      </w:r>
    </w:p>
    <w:p w14:paraId="49BEE219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3AF4C461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Relevantne odpovedi</w:t>
      </w:r>
    </w:p>
    <w:p w14:paraId="5B1E9B46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4037A4B2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Nerelevantne odpovedi</w:t>
      </w:r>
    </w:p>
    <w:p w14:paraId="31B61975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31FB5A59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Zaključek študije zanesljivosti</w:t>
      </w:r>
    </w:p>
    <w:p w14:paraId="12C5CEB1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49972548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Študija razpoložljivosti</w:t>
      </w:r>
    </w:p>
    <w:p w14:paraId="467E11D9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6D7F91BD" w14:textId="0A67207D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Nerazpolo</w:t>
      </w:r>
      <w:r w:rsidR="00BE1095">
        <w:rPr>
          <w:rFonts w:ascii="Arial" w:hAnsi="Arial"/>
          <w:sz w:val="20"/>
          <w:szCs w:val="20"/>
        </w:rPr>
        <w:t>ž</w:t>
      </w:r>
      <w:r w:rsidRPr="00362DC4">
        <w:rPr>
          <w:rFonts w:ascii="Arial" w:hAnsi="Arial"/>
          <w:sz w:val="20"/>
          <w:szCs w:val="20"/>
        </w:rPr>
        <w:t>ljivost kot posledica preventivnega vzdrževanja</w:t>
      </w:r>
    </w:p>
    <w:p w14:paraId="5206ECAE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6EB2B423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Nerazpoložljivost kot posledica korektivnega vzdrževanja</w:t>
      </w:r>
    </w:p>
    <w:p w14:paraId="58B59641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4952190C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Predvidena razpoložljivosti</w:t>
      </w:r>
    </w:p>
    <w:p w14:paraId="6D97CE9A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73DDE3B3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Stroški vzdrževanja</w:t>
      </w:r>
    </w:p>
    <w:p w14:paraId="227550AD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09A4C010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Zasnova vzdrževanja</w:t>
      </w:r>
    </w:p>
    <w:p w14:paraId="1068D6AB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21002215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Preventivno vzdrževanje</w:t>
      </w:r>
    </w:p>
    <w:p w14:paraId="1D284FCE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2E8A52F3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Korektivno vzdrževanje</w:t>
      </w:r>
    </w:p>
    <w:p w14:paraId="0B9D0833" w14:textId="77777777" w:rsidR="00362DC4" w:rsidRPr="00362DC4" w:rsidRDefault="00362DC4" w:rsidP="00362DC4">
      <w:pPr>
        <w:suppressAutoHyphens/>
        <w:jc w:val="both"/>
        <w:rPr>
          <w:rFonts w:ascii="Arial" w:hAnsi="Arial"/>
          <w:sz w:val="20"/>
          <w:szCs w:val="20"/>
        </w:rPr>
      </w:pPr>
    </w:p>
    <w:p w14:paraId="225050CA" w14:textId="77777777" w:rsidR="00362DC4" w:rsidRPr="00362DC4" w:rsidRDefault="00362DC4" w:rsidP="00362DC4">
      <w:pPr>
        <w:pStyle w:val="Odstavekseznama"/>
        <w:numPr>
          <w:ilvl w:val="0"/>
          <w:numId w:val="2"/>
        </w:numPr>
        <w:suppressAutoHyphens/>
        <w:jc w:val="both"/>
        <w:rPr>
          <w:rFonts w:ascii="Arial" w:hAnsi="Arial"/>
          <w:sz w:val="20"/>
          <w:szCs w:val="20"/>
        </w:rPr>
      </w:pPr>
      <w:r w:rsidRPr="00362DC4">
        <w:rPr>
          <w:rFonts w:ascii="Arial" w:hAnsi="Arial"/>
          <w:sz w:val="20"/>
          <w:szCs w:val="20"/>
        </w:rPr>
        <w:t>Predvideni stroški vzdrževanja</w:t>
      </w:r>
      <w:bookmarkStart w:id="1" w:name="Page_2"/>
      <w:bookmarkStart w:id="2" w:name="Page_3"/>
      <w:bookmarkStart w:id="3" w:name="Page_4"/>
      <w:bookmarkStart w:id="4" w:name="Page_11"/>
      <w:bookmarkEnd w:id="1"/>
      <w:bookmarkEnd w:id="2"/>
      <w:bookmarkEnd w:id="3"/>
      <w:bookmarkEnd w:id="4"/>
    </w:p>
    <w:p w14:paraId="36EC61FD" w14:textId="77777777" w:rsidR="00AC5564" w:rsidRDefault="00AC5564"/>
    <w:p w14:paraId="0B73A29B" w14:textId="77777777" w:rsidR="0093319A" w:rsidRDefault="0093319A"/>
    <w:p w14:paraId="078AD308" w14:textId="77777777" w:rsidR="0093319A" w:rsidRDefault="0093319A"/>
    <w:p w14:paraId="54E207FB" w14:textId="77777777" w:rsidR="0093319A" w:rsidRDefault="0093319A"/>
    <w:p w14:paraId="6C9E0B00" w14:textId="77777777" w:rsidR="0093319A" w:rsidRDefault="0093319A" w:rsidP="0093319A">
      <w:pPr>
        <w:ind w:left="7080"/>
      </w:pPr>
    </w:p>
    <w:sectPr w:rsidR="009331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02F2D" w14:textId="77777777" w:rsidR="00B62559" w:rsidRDefault="00B62559" w:rsidP="00362DC4">
      <w:r>
        <w:separator/>
      </w:r>
    </w:p>
  </w:endnote>
  <w:endnote w:type="continuationSeparator" w:id="0">
    <w:p w14:paraId="4105CD1A" w14:textId="77777777" w:rsidR="00B62559" w:rsidRDefault="00B62559" w:rsidP="00362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B88DC" w14:textId="77777777" w:rsidR="00B62559" w:rsidRDefault="00B62559" w:rsidP="00362DC4">
      <w:r>
        <w:separator/>
      </w:r>
    </w:p>
  </w:footnote>
  <w:footnote w:type="continuationSeparator" w:id="0">
    <w:p w14:paraId="6D7F6FCA" w14:textId="77777777" w:rsidR="00B62559" w:rsidRDefault="00B62559" w:rsidP="00362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E6C9A"/>
    <w:multiLevelType w:val="hybridMultilevel"/>
    <w:tmpl w:val="636474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956E7C"/>
    <w:multiLevelType w:val="hybridMultilevel"/>
    <w:tmpl w:val="B0CAE8E8"/>
    <w:lvl w:ilvl="0" w:tplc="C84EE7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DC4"/>
    <w:rsid w:val="0014566E"/>
    <w:rsid w:val="003474D7"/>
    <w:rsid w:val="00362041"/>
    <w:rsid w:val="00362DC4"/>
    <w:rsid w:val="006E5339"/>
    <w:rsid w:val="00886B65"/>
    <w:rsid w:val="0093319A"/>
    <w:rsid w:val="00AC5564"/>
    <w:rsid w:val="00B22ACC"/>
    <w:rsid w:val="00B62559"/>
    <w:rsid w:val="00BE1095"/>
    <w:rsid w:val="00E3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482DC"/>
  <w15:chartTrackingRefBased/>
  <w15:docId w15:val="{212DD8FC-3DD0-4AC9-A769-1BE3C2932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62D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1"/>
    <w:qFormat/>
    <w:rsid w:val="00362DC4"/>
    <w:pPr>
      <w:ind w:left="1710" w:hanging="220"/>
    </w:pPr>
  </w:style>
  <w:style w:type="paragraph" w:styleId="Glava">
    <w:name w:val="header"/>
    <w:basedOn w:val="Navaden"/>
    <w:link w:val="GlavaZnak"/>
    <w:uiPriority w:val="99"/>
    <w:unhideWhenUsed/>
    <w:rsid w:val="00362DC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62DC4"/>
    <w:rPr>
      <w:rFonts w:ascii="Times New Roman" w:eastAsia="Times New Roman" w:hAnsi="Times New Roman" w:cs="Times New Roman"/>
      <w:kern w:val="0"/>
      <w:lang w:val="en-US" w:bidi="en-US"/>
    </w:rPr>
  </w:style>
  <w:style w:type="paragraph" w:styleId="Noga">
    <w:name w:val="footer"/>
    <w:basedOn w:val="Navaden"/>
    <w:link w:val="NogaZnak"/>
    <w:uiPriority w:val="99"/>
    <w:unhideWhenUsed/>
    <w:rsid w:val="00362DC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62DC4"/>
    <w:rPr>
      <w:rFonts w:ascii="Times New Roman" w:eastAsia="Times New Roman" w:hAnsi="Times New Roman" w:cs="Times New Roman"/>
      <w:kern w:val="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Slovenske železnice d.o.o.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Zdešar Tine</dc:creator>
  <cp:keywords/>
  <dc:description/>
  <cp:lastModifiedBy>Tomšič Mojca</cp:lastModifiedBy>
  <cp:revision>2</cp:revision>
  <dcterms:created xsi:type="dcterms:W3CDTF">2023-12-22T14:42:00Z</dcterms:created>
  <dcterms:modified xsi:type="dcterms:W3CDTF">2023-12-22T14:42:00Z</dcterms:modified>
</cp:coreProperties>
</file>